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F4" w:rsidRPr="005B0130" w:rsidRDefault="000C1BF4" w:rsidP="005B0130">
      <w:pPr>
        <w:spacing w:before="240" w:after="240" w:line="240" w:lineRule="auto"/>
        <w:jc w:val="center"/>
        <w:rPr>
          <w:rFonts w:ascii="Garamond" w:hAnsi="Garamond"/>
          <w:b/>
          <w:sz w:val="24"/>
          <w:szCs w:val="24"/>
          <w:lang w:val="en-GB"/>
        </w:rPr>
      </w:pPr>
      <w:r w:rsidRPr="005B0130">
        <w:rPr>
          <w:rFonts w:ascii="Garamond" w:hAnsi="Garamond"/>
          <w:b/>
          <w:sz w:val="24"/>
          <w:szCs w:val="24"/>
          <w:lang w:val="en-GB"/>
        </w:rPr>
        <w:t>PREPARING TABLES</w:t>
      </w:r>
      <w:r w:rsidR="005B0130">
        <w:rPr>
          <w:rFonts w:ascii="Garamond" w:hAnsi="Garamond"/>
          <w:b/>
          <w:sz w:val="24"/>
          <w:szCs w:val="24"/>
          <w:lang w:val="en-GB"/>
        </w:rPr>
        <w:t xml:space="preserve"> AND FIGURES</w:t>
      </w:r>
    </w:p>
    <w:p w:rsidR="005405EB" w:rsidRDefault="005405EB" w:rsidP="005405EB">
      <w:pPr>
        <w:spacing w:after="120" w:line="240" w:lineRule="auto"/>
        <w:jc w:val="center"/>
        <w:rPr>
          <w:rFonts w:ascii="Garamond" w:eastAsiaTheme="minorHAnsi" w:hAnsi="Garamond" w:cstheme="minorBidi"/>
          <w:bCs/>
          <w:sz w:val="24"/>
          <w:lang w:val="en-US"/>
        </w:rPr>
      </w:pPr>
      <w:r>
        <w:rPr>
          <w:rFonts w:ascii="Garamond" w:hAnsi="Garamond"/>
          <w:b/>
          <w:sz w:val="24"/>
          <w:lang w:val="en-US"/>
        </w:rPr>
        <w:t>Standard font size is 12 but f</w:t>
      </w:r>
      <w:r>
        <w:rPr>
          <w:rFonts w:ascii="Garamond" w:hAnsi="Garamond"/>
          <w:b/>
          <w:sz w:val="24"/>
          <w:lang w:val="en-US"/>
        </w:rPr>
        <w:t>ont size in tables can be reduced to 9</w:t>
      </w:r>
      <w:r>
        <w:rPr>
          <w:rFonts w:ascii="Garamond" w:hAnsi="Garamond"/>
          <w:b/>
          <w:sz w:val="24"/>
          <w:lang w:val="en-US"/>
        </w:rPr>
        <w:t xml:space="preserve"> considering the page layout.</w:t>
      </w:r>
    </w:p>
    <w:p w:rsidR="000C1BF4" w:rsidRPr="005B0130" w:rsidRDefault="000C1BF4" w:rsidP="005B0130">
      <w:pPr>
        <w:spacing w:after="120" w:line="240" w:lineRule="auto"/>
        <w:ind w:left="709" w:hanging="709"/>
        <w:jc w:val="both"/>
        <w:rPr>
          <w:rFonts w:ascii="Garamond" w:eastAsiaTheme="minorHAnsi" w:hAnsi="Garamond" w:cstheme="minorBidi"/>
          <w:bCs/>
          <w:sz w:val="24"/>
          <w:lang w:val="en-US"/>
        </w:rPr>
      </w:pPr>
      <w:r w:rsidRPr="005B0130">
        <w:rPr>
          <w:rFonts w:ascii="Garamond" w:eastAsiaTheme="minorHAnsi" w:hAnsi="Garamond" w:cstheme="minorBidi"/>
          <w:bCs/>
          <w:sz w:val="24"/>
          <w:lang w:val="en-US"/>
        </w:rPr>
        <w:t>Table 1</w:t>
      </w:r>
      <w:r w:rsidR="005B0130" w:rsidRPr="005B0130">
        <w:rPr>
          <w:rFonts w:ascii="Garamond" w:eastAsiaTheme="minorHAnsi" w:hAnsi="Garamond" w:cstheme="minorBidi"/>
          <w:bCs/>
          <w:sz w:val="24"/>
          <w:lang w:val="en-US"/>
        </w:rPr>
        <w:t>.</w:t>
      </w:r>
    </w:p>
    <w:p w:rsidR="000C1BF4" w:rsidRPr="005B0130" w:rsidRDefault="000C1BF4" w:rsidP="005B0130">
      <w:pPr>
        <w:spacing w:after="120" w:line="240" w:lineRule="auto"/>
        <w:ind w:left="709" w:hanging="709"/>
        <w:jc w:val="both"/>
        <w:rPr>
          <w:rFonts w:ascii="Garamond" w:eastAsiaTheme="minorHAnsi" w:hAnsi="Garamond" w:cstheme="minorBidi"/>
          <w:bCs/>
          <w:i/>
          <w:iCs/>
          <w:sz w:val="24"/>
          <w:lang w:val="en-US"/>
        </w:rPr>
      </w:pPr>
      <w:r w:rsidRPr="005B0130">
        <w:rPr>
          <w:rFonts w:ascii="Garamond" w:eastAsiaTheme="minorHAnsi" w:hAnsi="Garamond" w:cstheme="minorBidi"/>
          <w:bCs/>
          <w:i/>
          <w:iCs/>
          <w:sz w:val="24"/>
          <w:lang w:val="en-US"/>
        </w:rPr>
        <w:t>Types of oral corrective feedback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723"/>
        <w:gridCol w:w="2958"/>
        <w:gridCol w:w="2823"/>
      </w:tblGrid>
      <w:tr w:rsidR="000C1BF4" w:rsidRPr="005B0130" w:rsidTr="005B0130">
        <w:tc>
          <w:tcPr>
            <w:tcW w:w="2943" w:type="dxa"/>
            <w:tcBorders>
              <w:top w:val="single" w:sz="2" w:space="0" w:color="auto"/>
              <w:bottom w:val="single" w:sz="8" w:space="0" w:color="000000"/>
            </w:tcBorders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eastAsia="MS Gothic" w:hAnsi="Garamond"/>
                <w:color w:val="000000"/>
                <w:lang w:val="en-GB"/>
              </w:rPr>
            </w:pPr>
            <w:r w:rsidRPr="005B0130">
              <w:rPr>
                <w:rFonts w:ascii="Garamond" w:eastAsia="MS Gothic" w:hAnsi="Garamond"/>
                <w:color w:val="000000"/>
                <w:lang w:val="en-GB"/>
              </w:rPr>
              <w:t>CF Types</w:t>
            </w:r>
          </w:p>
        </w:tc>
        <w:tc>
          <w:tcPr>
            <w:tcW w:w="3198" w:type="dxa"/>
            <w:tcBorders>
              <w:top w:val="single" w:sz="2" w:space="0" w:color="auto"/>
              <w:bottom w:val="single" w:sz="8" w:space="0" w:color="000000"/>
            </w:tcBorders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eastAsia="MS Gothic" w:hAnsi="Garamond"/>
                <w:color w:val="000000"/>
                <w:lang w:val="en-GB"/>
              </w:rPr>
            </w:pPr>
            <w:r w:rsidRPr="005B0130">
              <w:rPr>
                <w:rFonts w:ascii="Garamond" w:eastAsia="MS Gothic" w:hAnsi="Garamond"/>
                <w:color w:val="000000"/>
                <w:lang w:val="en-GB"/>
              </w:rPr>
              <w:t>Definition</w:t>
            </w:r>
          </w:p>
        </w:tc>
        <w:tc>
          <w:tcPr>
            <w:tcW w:w="3071" w:type="dxa"/>
            <w:tcBorders>
              <w:top w:val="single" w:sz="2" w:space="0" w:color="auto"/>
              <w:bottom w:val="single" w:sz="8" w:space="0" w:color="000000"/>
            </w:tcBorders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eastAsia="MS Gothic" w:hAnsi="Garamond"/>
                <w:color w:val="000000"/>
                <w:lang w:val="en-GB"/>
              </w:rPr>
            </w:pPr>
            <w:r w:rsidRPr="005B0130">
              <w:rPr>
                <w:rFonts w:ascii="Garamond" w:eastAsia="MS Gothic" w:hAnsi="Garamond"/>
                <w:color w:val="000000"/>
                <w:lang w:val="en-GB"/>
              </w:rPr>
              <w:t>Example</w:t>
            </w:r>
          </w:p>
        </w:tc>
      </w:tr>
      <w:tr w:rsidR="000C1BF4" w:rsidRPr="005B0130" w:rsidTr="005B0130">
        <w:tc>
          <w:tcPr>
            <w:tcW w:w="2943" w:type="dxa"/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Explicit Correction</w:t>
            </w:r>
          </w:p>
        </w:tc>
        <w:tc>
          <w:tcPr>
            <w:tcW w:w="3198" w:type="dxa"/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 xml:space="preserve">Indicates an error; identifies the </w:t>
            </w:r>
            <w:proofErr w:type="gramStart"/>
            <w:r w:rsidRPr="005B0130">
              <w:rPr>
                <w:rFonts w:ascii="Garamond" w:hAnsi="Garamond"/>
                <w:color w:val="000000"/>
                <w:lang w:val="en-GB"/>
              </w:rPr>
              <w:t>error, and</w:t>
            </w:r>
            <w:proofErr w:type="gramEnd"/>
            <w:r w:rsidRPr="005B0130">
              <w:rPr>
                <w:rFonts w:ascii="Garamond" w:hAnsi="Garamond"/>
                <w:color w:val="000000"/>
                <w:lang w:val="en-GB"/>
              </w:rPr>
              <w:t xml:space="preserve"> provides the correction.</w:t>
            </w:r>
          </w:p>
        </w:tc>
        <w:tc>
          <w:tcPr>
            <w:tcW w:w="3071" w:type="dxa"/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S: On May.</w:t>
            </w:r>
          </w:p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T: Not on May, in May.</w:t>
            </w:r>
          </w:p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We say, “It will start in May.”</w:t>
            </w:r>
          </w:p>
        </w:tc>
      </w:tr>
      <w:tr w:rsidR="000C1BF4" w:rsidRPr="005B0130" w:rsidTr="005B0130">
        <w:tc>
          <w:tcPr>
            <w:tcW w:w="2943" w:type="dxa"/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Recast</w:t>
            </w:r>
          </w:p>
        </w:tc>
        <w:tc>
          <w:tcPr>
            <w:tcW w:w="3198" w:type="dxa"/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Reformulates all or part of the incorrect word or phrase to show the correct form without explicitly identifying the error.</w:t>
            </w:r>
          </w:p>
        </w:tc>
        <w:tc>
          <w:tcPr>
            <w:tcW w:w="3071" w:type="dxa"/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S: I have to find the answer on the book?</w:t>
            </w:r>
          </w:p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T: In the book</w:t>
            </w:r>
          </w:p>
        </w:tc>
      </w:tr>
      <w:tr w:rsidR="000C1BF4" w:rsidRPr="005B0130" w:rsidTr="005B0130">
        <w:tc>
          <w:tcPr>
            <w:tcW w:w="2943" w:type="dxa"/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Clarification Request</w:t>
            </w:r>
          </w:p>
        </w:tc>
        <w:tc>
          <w:tcPr>
            <w:tcW w:w="3198" w:type="dxa"/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Indicates that the student’s utterance was not understood and asks the student to reformulate it.</w:t>
            </w:r>
          </w:p>
        </w:tc>
        <w:tc>
          <w:tcPr>
            <w:tcW w:w="3071" w:type="dxa"/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S: What do you spend with your wife?</w:t>
            </w:r>
          </w:p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T: What? (Or, Sorry?)</w:t>
            </w:r>
          </w:p>
        </w:tc>
      </w:tr>
      <w:tr w:rsidR="000C1BF4" w:rsidRPr="005B0130" w:rsidTr="005B0130">
        <w:tc>
          <w:tcPr>
            <w:tcW w:w="2943" w:type="dxa"/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Meta-linguistic feedback</w:t>
            </w:r>
          </w:p>
        </w:tc>
        <w:tc>
          <w:tcPr>
            <w:tcW w:w="3198" w:type="dxa"/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Gives technical linguistic information about the error without explicitly providing the correct answer.</w:t>
            </w:r>
          </w:p>
        </w:tc>
        <w:tc>
          <w:tcPr>
            <w:tcW w:w="3071" w:type="dxa"/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S: There are influence person who.</w:t>
            </w:r>
          </w:p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T: Influence is a noun.</w:t>
            </w:r>
          </w:p>
        </w:tc>
      </w:tr>
      <w:tr w:rsidR="000C1BF4" w:rsidRPr="005B0130" w:rsidTr="005B0130">
        <w:tc>
          <w:tcPr>
            <w:tcW w:w="2943" w:type="dxa"/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Elicitation</w:t>
            </w:r>
          </w:p>
        </w:tc>
        <w:tc>
          <w:tcPr>
            <w:tcW w:w="3198" w:type="dxa"/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Prompts the student to self-correct by pausing, so the student can fill in the correct word or phrase.</w:t>
            </w:r>
          </w:p>
        </w:tc>
        <w:tc>
          <w:tcPr>
            <w:tcW w:w="3071" w:type="dxa"/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S: This tea is very warm.</w:t>
            </w:r>
          </w:p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T: It’s very.?</w:t>
            </w:r>
          </w:p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S: Hot.</w:t>
            </w:r>
          </w:p>
        </w:tc>
      </w:tr>
      <w:tr w:rsidR="000C1BF4" w:rsidRPr="005B0130" w:rsidTr="005B0130">
        <w:tc>
          <w:tcPr>
            <w:tcW w:w="2943" w:type="dxa"/>
            <w:tcBorders>
              <w:bottom w:val="single" w:sz="8" w:space="0" w:color="000000"/>
            </w:tcBorders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Repetition</w:t>
            </w:r>
          </w:p>
        </w:tc>
        <w:tc>
          <w:tcPr>
            <w:tcW w:w="3198" w:type="dxa"/>
            <w:tcBorders>
              <w:bottom w:val="single" w:sz="8" w:space="0" w:color="000000"/>
            </w:tcBorders>
            <w:shd w:val="clear" w:color="auto" w:fill="auto"/>
          </w:tcPr>
          <w:p w:rsidR="000C1BF4" w:rsidRPr="005B0130" w:rsidRDefault="000C1BF4" w:rsidP="00245258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Repeats the student’s error while highlighting the error or mistake by means of emphatic stress.</w:t>
            </w:r>
          </w:p>
        </w:tc>
        <w:tc>
          <w:tcPr>
            <w:tcW w:w="3071" w:type="dxa"/>
            <w:tcBorders>
              <w:bottom w:val="single" w:sz="8" w:space="0" w:color="000000"/>
            </w:tcBorders>
            <w:shd w:val="clear" w:color="auto" w:fill="auto"/>
          </w:tcPr>
          <w:p w:rsidR="000C1BF4" w:rsidRPr="005B0130" w:rsidRDefault="000C1BF4" w:rsidP="00245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 xml:space="preserve">S: I will </w:t>
            </w:r>
            <w:proofErr w:type="gramStart"/>
            <w:r w:rsidRPr="005B0130">
              <w:rPr>
                <w:rFonts w:ascii="Garamond" w:hAnsi="Garamond"/>
                <w:color w:val="000000"/>
                <w:lang w:val="en-GB"/>
              </w:rPr>
              <w:t>showed</w:t>
            </w:r>
            <w:proofErr w:type="gramEnd"/>
            <w:r w:rsidRPr="005B0130">
              <w:rPr>
                <w:rFonts w:ascii="Garamond" w:hAnsi="Garamond"/>
                <w:color w:val="000000"/>
                <w:lang w:val="en-GB"/>
              </w:rPr>
              <w:t xml:space="preserve"> you.</w:t>
            </w:r>
          </w:p>
          <w:p w:rsidR="000C1BF4" w:rsidRPr="005B0130" w:rsidRDefault="000C1BF4" w:rsidP="00245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T: I will SHOWED you?</w:t>
            </w:r>
          </w:p>
          <w:p w:rsidR="000C1BF4" w:rsidRPr="005B0130" w:rsidRDefault="000C1BF4" w:rsidP="00245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color w:val="000000"/>
                <w:lang w:val="en-GB"/>
              </w:rPr>
            </w:pPr>
            <w:r w:rsidRPr="005B0130">
              <w:rPr>
                <w:rFonts w:ascii="Garamond" w:hAnsi="Garamond"/>
                <w:color w:val="000000"/>
                <w:lang w:val="en-GB"/>
              </w:rPr>
              <w:t>S: I’ll show you.</w:t>
            </w:r>
          </w:p>
        </w:tc>
      </w:tr>
    </w:tbl>
    <w:p w:rsidR="00696808" w:rsidRPr="005B0130" w:rsidRDefault="00696808">
      <w:pPr>
        <w:rPr>
          <w:rFonts w:ascii="Garamond" w:hAnsi="Garamond"/>
          <w:sz w:val="24"/>
          <w:szCs w:val="24"/>
        </w:rPr>
      </w:pPr>
    </w:p>
    <w:p w:rsidR="000C1BF4" w:rsidRPr="0012798C" w:rsidRDefault="000C1BF4" w:rsidP="005B0130">
      <w:pPr>
        <w:spacing w:after="120" w:line="240" w:lineRule="auto"/>
        <w:ind w:left="709" w:hanging="709"/>
        <w:jc w:val="both"/>
        <w:rPr>
          <w:rFonts w:ascii="Garamond" w:eastAsiaTheme="minorHAnsi" w:hAnsi="Garamond" w:cstheme="minorBidi"/>
          <w:bCs/>
          <w:sz w:val="24"/>
          <w:lang w:val="en-US"/>
        </w:rPr>
      </w:pPr>
      <w:r w:rsidRPr="0012798C">
        <w:rPr>
          <w:rFonts w:ascii="Garamond" w:eastAsiaTheme="minorHAnsi" w:hAnsi="Garamond" w:cstheme="minorBidi"/>
          <w:bCs/>
          <w:sz w:val="24"/>
          <w:lang w:val="en-US"/>
        </w:rPr>
        <w:t xml:space="preserve">Table </w:t>
      </w:r>
      <w:r w:rsidR="005B0130" w:rsidRPr="0012798C">
        <w:rPr>
          <w:rFonts w:ascii="Garamond" w:eastAsiaTheme="minorHAnsi" w:hAnsi="Garamond" w:cstheme="minorBidi"/>
          <w:bCs/>
          <w:sz w:val="24"/>
          <w:lang w:val="en-US"/>
        </w:rPr>
        <w:t>2.</w:t>
      </w:r>
    </w:p>
    <w:p w:rsidR="000C1BF4" w:rsidRPr="0012798C" w:rsidRDefault="005B0130" w:rsidP="005B0130">
      <w:pPr>
        <w:spacing w:after="120" w:line="240" w:lineRule="auto"/>
        <w:ind w:left="709" w:hanging="709"/>
        <w:jc w:val="both"/>
        <w:rPr>
          <w:rFonts w:ascii="Garamond" w:eastAsiaTheme="minorHAnsi" w:hAnsi="Garamond" w:cstheme="minorBidi"/>
          <w:bCs/>
          <w:i/>
          <w:iCs/>
          <w:sz w:val="24"/>
          <w:lang w:val="en-US"/>
        </w:rPr>
      </w:pPr>
      <w:r w:rsidRPr="0012798C">
        <w:rPr>
          <w:rFonts w:ascii="Garamond" w:eastAsiaTheme="minorHAnsi" w:hAnsi="Garamond" w:cstheme="minorBidi"/>
          <w:bCs/>
          <w:i/>
          <w:iCs/>
          <w:sz w:val="24"/>
          <w:lang w:val="en-US"/>
        </w:rPr>
        <w:t xml:space="preserve">One-Way </w:t>
      </w:r>
      <w:r w:rsidR="000C1BF4" w:rsidRPr="0012798C">
        <w:rPr>
          <w:rFonts w:ascii="Garamond" w:eastAsiaTheme="minorHAnsi" w:hAnsi="Garamond" w:cstheme="minorBidi"/>
          <w:bCs/>
          <w:i/>
          <w:iCs/>
          <w:sz w:val="24"/>
          <w:lang w:val="en-US"/>
        </w:rPr>
        <w:t xml:space="preserve">ANOVA results </w:t>
      </w:r>
    </w:p>
    <w:tbl>
      <w:tblPr>
        <w:tblStyle w:val="TabloKlavuzu"/>
        <w:tblW w:w="8505" w:type="dxa"/>
        <w:tblLook w:val="04A0" w:firstRow="1" w:lastRow="0" w:firstColumn="1" w:lastColumn="0" w:noHBand="0" w:noVBand="1"/>
      </w:tblPr>
      <w:tblGrid>
        <w:gridCol w:w="2127"/>
        <w:gridCol w:w="1701"/>
        <w:gridCol w:w="1559"/>
        <w:gridCol w:w="567"/>
        <w:gridCol w:w="977"/>
        <w:gridCol w:w="724"/>
        <w:gridCol w:w="850"/>
      </w:tblGrid>
      <w:tr w:rsidR="005B0130" w:rsidRPr="0012798C" w:rsidTr="005B0130">
        <w:tc>
          <w:tcPr>
            <w:tcW w:w="3828" w:type="dxa"/>
            <w:gridSpan w:val="2"/>
            <w:tcBorders>
              <w:left w:val="nil"/>
              <w:bottom w:val="nil"/>
              <w:right w:val="nil"/>
            </w:tcBorders>
          </w:tcPr>
          <w:p w:rsidR="005B0130" w:rsidRPr="0012798C" w:rsidRDefault="005B0130" w:rsidP="005B0130">
            <w:pPr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B0130" w:rsidRPr="0012798C" w:rsidRDefault="005B0130" w:rsidP="005B013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Sum of Squares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B0130" w:rsidRPr="0012798C" w:rsidRDefault="005B0130" w:rsidP="005B013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df</w:t>
            </w:r>
          </w:p>
        </w:tc>
        <w:tc>
          <w:tcPr>
            <w:tcW w:w="9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B0130" w:rsidRPr="0012798C" w:rsidRDefault="005B0130" w:rsidP="005B013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Mean Square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B0130" w:rsidRPr="0012798C" w:rsidRDefault="005B0130" w:rsidP="005B013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B0130" w:rsidRPr="0012798C" w:rsidRDefault="005B0130" w:rsidP="005B013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Sig.</w:t>
            </w:r>
          </w:p>
        </w:tc>
      </w:tr>
      <w:tr w:rsidR="005B0130" w:rsidRPr="0012798C" w:rsidTr="005B0130">
        <w:trPr>
          <w:trHeight w:val="70"/>
        </w:trPr>
        <w:tc>
          <w:tcPr>
            <w:tcW w:w="2127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5B0130" w:rsidRPr="0012798C" w:rsidRDefault="005B0130" w:rsidP="005B0130">
            <w:pPr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Personal Readiness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5B0130" w:rsidRPr="0012798C" w:rsidRDefault="005B0130" w:rsidP="005B0130">
            <w:pPr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Between Groups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4.456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.8124</w:t>
            </w:r>
          </w:p>
        </w:tc>
        <w:tc>
          <w:tcPr>
            <w:tcW w:w="724" w:type="dxa"/>
            <w:vMerge w:val="restart"/>
            <w:tcBorders>
              <w:left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5.367</w:t>
            </w:r>
          </w:p>
        </w:tc>
        <w:tc>
          <w:tcPr>
            <w:tcW w:w="850" w:type="dxa"/>
            <w:vMerge w:val="restart"/>
            <w:tcBorders>
              <w:left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.053</w:t>
            </w:r>
          </w:p>
        </w:tc>
      </w:tr>
      <w:tr w:rsidR="005B0130" w:rsidRPr="0012798C" w:rsidTr="005B0130"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130" w:rsidRPr="0012798C" w:rsidRDefault="005B0130" w:rsidP="005B0130">
            <w:pPr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B0130" w:rsidRPr="0012798C" w:rsidRDefault="005B0130" w:rsidP="005B0130">
            <w:pPr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Within Groups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93.481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434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.232</w:t>
            </w:r>
          </w:p>
        </w:tc>
        <w:tc>
          <w:tcPr>
            <w:tcW w:w="724" w:type="dxa"/>
            <w:vMerge/>
            <w:tcBorders>
              <w:left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</w:tr>
      <w:tr w:rsidR="005B0130" w:rsidRPr="0012798C" w:rsidTr="005B0130"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130" w:rsidRPr="0012798C" w:rsidRDefault="005B0130" w:rsidP="005B0130">
            <w:pPr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130" w:rsidRPr="0012798C" w:rsidRDefault="005B0130" w:rsidP="005B0130">
            <w:pPr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94.937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411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724" w:type="dxa"/>
            <w:vMerge/>
            <w:tcBorders>
              <w:left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</w:tr>
      <w:tr w:rsidR="005B0130" w:rsidRPr="0012798C" w:rsidTr="005B0130"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0130" w:rsidRPr="0012798C" w:rsidRDefault="005B0130" w:rsidP="005B0130">
            <w:pPr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Professional Readiness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130" w:rsidRPr="0012798C" w:rsidRDefault="005B0130" w:rsidP="005B0130">
            <w:pPr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Between Groups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19.241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6.123</w:t>
            </w:r>
          </w:p>
        </w:tc>
        <w:tc>
          <w:tcPr>
            <w:tcW w:w="724" w:type="dxa"/>
            <w:vMerge w:val="restart"/>
            <w:tcBorders>
              <w:left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9.827</w:t>
            </w:r>
          </w:p>
        </w:tc>
        <w:tc>
          <w:tcPr>
            <w:tcW w:w="850" w:type="dxa"/>
            <w:vMerge w:val="restart"/>
            <w:tcBorders>
              <w:left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.000*</w:t>
            </w:r>
          </w:p>
        </w:tc>
      </w:tr>
      <w:tr w:rsidR="005B0130" w:rsidRPr="0012798C" w:rsidTr="005B0130"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130" w:rsidRPr="0012798C" w:rsidRDefault="005B0130" w:rsidP="005B0130">
            <w:pPr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B0130" w:rsidRPr="0012798C" w:rsidRDefault="005B0130" w:rsidP="005B0130">
            <w:pPr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Within Groups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269.552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434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.642</w:t>
            </w:r>
          </w:p>
        </w:tc>
        <w:tc>
          <w:tcPr>
            <w:tcW w:w="724" w:type="dxa"/>
            <w:vMerge/>
            <w:tcBorders>
              <w:left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</w:tr>
      <w:tr w:rsidR="005B0130" w:rsidRPr="0012798C" w:rsidTr="005B0130"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130" w:rsidRPr="0012798C" w:rsidRDefault="005B0130" w:rsidP="005B0130">
            <w:pPr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5B0130" w:rsidRPr="0012798C" w:rsidRDefault="005B0130" w:rsidP="005B0130">
            <w:pPr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297.733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798C">
              <w:rPr>
                <w:rFonts w:ascii="Garamond" w:hAnsi="Garamond"/>
                <w:sz w:val="22"/>
                <w:szCs w:val="22"/>
                <w:lang w:val="en-US"/>
              </w:rPr>
              <w:t>411</w:t>
            </w:r>
          </w:p>
        </w:tc>
        <w:tc>
          <w:tcPr>
            <w:tcW w:w="977" w:type="dxa"/>
            <w:tcBorders>
              <w:top w:val="nil"/>
              <w:left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724" w:type="dxa"/>
            <w:vMerge/>
            <w:tcBorders>
              <w:left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:rsidR="005B0130" w:rsidRPr="0012798C" w:rsidRDefault="005B0130" w:rsidP="005B01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</w:tr>
    </w:tbl>
    <w:p w:rsidR="005B0130" w:rsidRPr="0012798C" w:rsidRDefault="005B0130" w:rsidP="005B0130">
      <w:pPr>
        <w:spacing w:after="0" w:line="240" w:lineRule="auto"/>
        <w:ind w:firstLine="284"/>
        <w:jc w:val="right"/>
        <w:rPr>
          <w:rFonts w:ascii="Garamond" w:hAnsi="Garamond"/>
          <w:sz w:val="18"/>
          <w:szCs w:val="18"/>
          <w:lang w:val="en-US"/>
        </w:rPr>
      </w:pPr>
      <w:r w:rsidRPr="0012798C">
        <w:rPr>
          <w:rFonts w:ascii="Garamond" w:hAnsi="Garamond"/>
          <w:i/>
          <w:iCs/>
          <w:sz w:val="18"/>
          <w:szCs w:val="18"/>
          <w:lang w:val="en-US"/>
        </w:rPr>
        <w:t>p</w:t>
      </w:r>
      <w:r w:rsidRPr="0012798C">
        <w:rPr>
          <w:rFonts w:ascii="Garamond" w:hAnsi="Garamond"/>
          <w:sz w:val="18"/>
          <w:szCs w:val="18"/>
          <w:lang w:val="en-US"/>
        </w:rPr>
        <w:t>&lt;.01</w:t>
      </w:r>
    </w:p>
    <w:p w:rsidR="005B0130" w:rsidRPr="005B0130" w:rsidRDefault="005B0130" w:rsidP="005B0130">
      <w:pPr>
        <w:spacing w:after="120" w:line="240" w:lineRule="auto"/>
        <w:ind w:left="709" w:hanging="709"/>
        <w:jc w:val="both"/>
        <w:rPr>
          <w:rFonts w:ascii="Garamond" w:hAnsi="Garamond"/>
          <w:color w:val="000000"/>
          <w:sz w:val="24"/>
          <w:szCs w:val="24"/>
          <w:lang w:val="en-GB"/>
        </w:rPr>
      </w:pPr>
      <w:bookmarkStart w:id="0" w:name="_GoBack"/>
      <w:bookmarkEnd w:id="0"/>
    </w:p>
    <w:p w:rsidR="000C1BF4" w:rsidRDefault="005B0130" w:rsidP="005B0130">
      <w:pPr>
        <w:spacing w:after="12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noProof/>
          <w:sz w:val="24"/>
          <w:lang w:val="en-US"/>
        </w:rPr>
        <w:lastRenderedPageBreak/>
        <w:drawing>
          <wp:inline distT="0" distB="0" distL="0" distR="0" wp14:anchorId="74841EE7" wp14:editId="0BA280E7">
            <wp:extent cx="4506251" cy="3180522"/>
            <wp:effectExtent l="0" t="0" r="8890" b="1270"/>
            <wp:docPr id="4" name="Resim 4" descr="metin, harit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FC296B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0" r="14598"/>
                    <a:stretch/>
                  </pic:blipFill>
                  <pic:spPr bwMode="auto">
                    <a:xfrm>
                      <a:off x="0" y="0"/>
                      <a:ext cx="4521066" cy="3190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0130" w:rsidRDefault="005B0130" w:rsidP="005B0130">
      <w:pPr>
        <w:spacing w:line="240" w:lineRule="auto"/>
        <w:ind w:left="709" w:hanging="709"/>
        <w:jc w:val="center"/>
        <w:rPr>
          <w:rFonts w:ascii="Garamond" w:hAnsi="Garamond"/>
          <w:bCs/>
          <w:sz w:val="24"/>
          <w:lang w:val="en-US"/>
        </w:rPr>
      </w:pPr>
      <w:r w:rsidRPr="008F27C1">
        <w:rPr>
          <w:rFonts w:ascii="Garamond" w:hAnsi="Garamond"/>
          <w:bCs/>
          <w:i/>
          <w:iCs/>
          <w:sz w:val="24"/>
          <w:lang w:val="en-US"/>
        </w:rPr>
        <w:t>Figure 1.</w:t>
      </w:r>
      <w:r>
        <w:rPr>
          <w:rFonts w:ascii="Garamond" w:hAnsi="Garamond"/>
          <w:bCs/>
          <w:sz w:val="24"/>
          <w:lang w:val="en-US"/>
        </w:rPr>
        <w:t xml:space="preserve"> Moran’s Five Dimensions of Culture (adapted from Moran, 2001, p. 24) Font size 12 / Garamond /Single line space / Spacing 10 </w:t>
      </w:r>
      <w:proofErr w:type="spellStart"/>
      <w:r>
        <w:rPr>
          <w:rFonts w:ascii="Garamond" w:hAnsi="Garamond"/>
          <w:bCs/>
          <w:sz w:val="24"/>
          <w:lang w:val="en-US"/>
        </w:rPr>
        <w:t>nk</w:t>
      </w:r>
      <w:proofErr w:type="spellEnd"/>
      <w:r>
        <w:rPr>
          <w:rFonts w:ascii="Garamond" w:hAnsi="Garamond"/>
          <w:bCs/>
          <w:sz w:val="24"/>
          <w:lang w:val="en-US"/>
        </w:rPr>
        <w:t xml:space="preserve"> after /</w:t>
      </w:r>
    </w:p>
    <w:p w:rsidR="005B0130" w:rsidRDefault="005B0130" w:rsidP="005B0130">
      <w:pPr>
        <w:spacing w:after="120" w:line="240" w:lineRule="auto"/>
        <w:jc w:val="center"/>
        <w:rPr>
          <w:rFonts w:ascii="Garamond" w:hAnsi="Garamond"/>
          <w:sz w:val="24"/>
          <w:szCs w:val="24"/>
        </w:rPr>
      </w:pPr>
      <w:r w:rsidRPr="002E51E5">
        <w:rPr>
          <w:noProof/>
          <w:lang w:val="en-US" w:eastAsia="tr-TR"/>
        </w:rPr>
        <w:drawing>
          <wp:inline distT="0" distB="0" distL="0" distR="0" wp14:anchorId="2D9EA7C4" wp14:editId="3A96C446">
            <wp:extent cx="3617595" cy="2033905"/>
            <wp:effectExtent l="0" t="0" r="1905" b="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B0130" w:rsidRDefault="005B0130" w:rsidP="005B0130">
      <w:pPr>
        <w:spacing w:line="240" w:lineRule="auto"/>
        <w:ind w:left="709" w:hanging="709"/>
        <w:jc w:val="center"/>
        <w:rPr>
          <w:rFonts w:ascii="Garamond" w:hAnsi="Garamond"/>
          <w:bCs/>
          <w:sz w:val="24"/>
          <w:lang w:val="en-US"/>
        </w:rPr>
      </w:pPr>
      <w:r w:rsidRPr="008F27C1">
        <w:rPr>
          <w:rFonts w:ascii="Garamond" w:hAnsi="Garamond"/>
          <w:bCs/>
          <w:i/>
          <w:iCs/>
          <w:sz w:val="24"/>
          <w:lang w:val="en-US"/>
        </w:rPr>
        <w:t xml:space="preserve">Figure </w:t>
      </w:r>
      <w:r>
        <w:rPr>
          <w:rFonts w:ascii="Garamond" w:hAnsi="Garamond"/>
          <w:bCs/>
          <w:i/>
          <w:iCs/>
          <w:sz w:val="24"/>
          <w:lang w:val="en-US"/>
        </w:rPr>
        <w:t>2</w:t>
      </w:r>
      <w:r w:rsidRPr="008F27C1">
        <w:rPr>
          <w:rFonts w:ascii="Garamond" w:hAnsi="Garamond"/>
          <w:bCs/>
          <w:i/>
          <w:iCs/>
          <w:sz w:val="24"/>
          <w:lang w:val="en-US"/>
        </w:rPr>
        <w:t>.</w:t>
      </w:r>
      <w:r>
        <w:rPr>
          <w:rFonts w:ascii="Garamond" w:hAnsi="Garamond"/>
          <w:bCs/>
          <w:sz w:val="24"/>
          <w:lang w:val="en-US"/>
        </w:rPr>
        <w:t xml:space="preserve"> Title /</w:t>
      </w:r>
      <w:r w:rsidR="00083C1A" w:rsidRPr="00083C1A">
        <w:rPr>
          <w:rFonts w:ascii="Garamond" w:hAnsi="Garamond"/>
          <w:bCs/>
          <w:sz w:val="24"/>
          <w:lang w:val="en-US"/>
        </w:rPr>
        <w:t xml:space="preserve"> </w:t>
      </w:r>
      <w:r w:rsidR="00083C1A">
        <w:rPr>
          <w:rFonts w:ascii="Garamond" w:hAnsi="Garamond"/>
          <w:bCs/>
          <w:sz w:val="24"/>
          <w:lang w:val="en-US"/>
        </w:rPr>
        <w:t>Font size</w:t>
      </w:r>
      <w:r>
        <w:rPr>
          <w:rFonts w:ascii="Garamond" w:hAnsi="Garamond"/>
          <w:bCs/>
          <w:sz w:val="24"/>
          <w:lang w:val="en-US"/>
        </w:rPr>
        <w:t xml:space="preserve"> 12</w:t>
      </w:r>
      <w:r w:rsidR="00083C1A">
        <w:rPr>
          <w:rFonts w:ascii="Garamond" w:hAnsi="Garamond"/>
          <w:bCs/>
          <w:sz w:val="24"/>
          <w:lang w:val="en-US"/>
        </w:rPr>
        <w:t xml:space="preserve"> </w:t>
      </w:r>
      <w:r>
        <w:rPr>
          <w:rFonts w:ascii="Garamond" w:hAnsi="Garamond"/>
          <w:bCs/>
          <w:sz w:val="24"/>
          <w:lang w:val="en-US"/>
        </w:rPr>
        <w:t xml:space="preserve">/ Garamond /Single line space / Spacing 10 </w:t>
      </w:r>
      <w:proofErr w:type="spellStart"/>
      <w:r>
        <w:rPr>
          <w:rFonts w:ascii="Garamond" w:hAnsi="Garamond"/>
          <w:bCs/>
          <w:sz w:val="24"/>
          <w:lang w:val="en-US"/>
        </w:rPr>
        <w:t>nk</w:t>
      </w:r>
      <w:proofErr w:type="spellEnd"/>
      <w:r>
        <w:rPr>
          <w:rFonts w:ascii="Garamond" w:hAnsi="Garamond"/>
          <w:bCs/>
          <w:sz w:val="24"/>
          <w:lang w:val="en-US"/>
        </w:rPr>
        <w:t xml:space="preserve"> after /</w:t>
      </w:r>
    </w:p>
    <w:p w:rsidR="00381A60" w:rsidRDefault="00381A60" w:rsidP="00381A60">
      <w:pPr>
        <w:spacing w:before="240" w:after="240" w:line="240" w:lineRule="auto"/>
        <w:jc w:val="center"/>
        <w:rPr>
          <w:rFonts w:ascii="Garamond" w:hAnsi="Garamond"/>
          <w:b/>
          <w:sz w:val="24"/>
          <w:szCs w:val="24"/>
          <w:lang w:val="en-GB"/>
        </w:rPr>
      </w:pPr>
      <w:r>
        <w:rPr>
          <w:rFonts w:ascii="Garamond" w:hAnsi="Garamond"/>
          <w:b/>
          <w:sz w:val="24"/>
          <w:szCs w:val="24"/>
          <w:lang w:val="en-GB"/>
        </w:rPr>
        <w:t>USING QUALITATIVE DATA IN-TEXT</w:t>
      </w:r>
      <w:r w:rsidRPr="005B0130">
        <w:rPr>
          <w:rFonts w:ascii="Garamond" w:hAnsi="Garamond"/>
          <w:b/>
          <w:sz w:val="24"/>
          <w:szCs w:val="24"/>
          <w:lang w:val="en-GB"/>
        </w:rPr>
        <w:t xml:space="preserve"> </w:t>
      </w:r>
    </w:p>
    <w:p w:rsidR="00A436F3" w:rsidRDefault="00A436F3" w:rsidP="00A436F3">
      <w:pPr>
        <w:spacing w:before="200" w:line="252" w:lineRule="auto"/>
        <w:jc w:val="both"/>
        <w:rPr>
          <w:rFonts w:ascii="Garamond" w:hAnsi="Garamond"/>
          <w:sz w:val="24"/>
          <w:szCs w:val="24"/>
          <w:lang w:val="en-US"/>
        </w:rPr>
      </w:pPr>
      <w:r w:rsidRPr="00A436F3">
        <w:rPr>
          <w:rFonts w:ascii="Garamond" w:hAnsi="Garamond"/>
          <w:sz w:val="24"/>
          <w:szCs w:val="24"/>
          <w:lang w:val="en-US"/>
        </w:rPr>
        <w:t>The analysis of the interview protocols showed that this lack of information is a negative factor that influenced practitioners’ attitudes towards the efficiency of curriculum change process. This point was illustrated by the following excerpt from Lecturer 13:</w:t>
      </w:r>
    </w:p>
    <w:p w:rsidR="00A436F3" w:rsidRDefault="00A436F3" w:rsidP="00A436F3">
      <w:pPr>
        <w:spacing w:before="200" w:line="252" w:lineRule="auto"/>
        <w:ind w:left="567"/>
        <w:jc w:val="both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L13: “</w:t>
      </w:r>
      <w:r w:rsidRPr="00A436F3">
        <w:rPr>
          <w:rFonts w:ascii="Garamond" w:hAnsi="Garamond"/>
          <w:i/>
          <w:iCs/>
          <w:sz w:val="24"/>
          <w:szCs w:val="24"/>
          <w:lang w:val="en-US"/>
        </w:rPr>
        <w:t>We did not have voice during this process. Nobody asked for our opinions. I do not think that anybody’s opinions were taken into consideration. It was a top down process, as usual.”</w:t>
      </w:r>
      <w:r w:rsidRPr="00A436F3">
        <w:rPr>
          <w:rFonts w:ascii="Garamond" w:hAnsi="Garamond"/>
          <w:sz w:val="24"/>
          <w:szCs w:val="24"/>
          <w:lang w:val="en-US"/>
        </w:rPr>
        <w:t xml:space="preserve"> </w:t>
      </w:r>
    </w:p>
    <w:p w:rsidR="00A436F3" w:rsidRDefault="00A436F3" w:rsidP="00A436F3">
      <w:pPr>
        <w:spacing w:before="200" w:line="252" w:lineRule="auto"/>
        <w:jc w:val="both"/>
        <w:rPr>
          <w:rFonts w:ascii="Garamond" w:hAnsi="Garamond"/>
          <w:sz w:val="24"/>
          <w:szCs w:val="24"/>
          <w:lang w:val="en-US"/>
        </w:rPr>
      </w:pPr>
      <w:r w:rsidRPr="00A436F3">
        <w:rPr>
          <w:rFonts w:ascii="Garamond" w:hAnsi="Garamond"/>
          <w:sz w:val="24"/>
          <w:szCs w:val="24"/>
          <w:lang w:val="en-US"/>
        </w:rPr>
        <w:t xml:space="preserve">Another interviewee expressed similar concerns: </w:t>
      </w:r>
    </w:p>
    <w:p w:rsidR="005B0130" w:rsidRPr="005B0130" w:rsidRDefault="00A436F3" w:rsidP="00A436F3">
      <w:pPr>
        <w:spacing w:before="200" w:line="252" w:lineRule="auto"/>
        <w:ind w:left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en-US"/>
        </w:rPr>
        <w:t>L20: “</w:t>
      </w:r>
      <w:r w:rsidRPr="00A436F3">
        <w:rPr>
          <w:rFonts w:ascii="Garamond" w:hAnsi="Garamond"/>
          <w:i/>
          <w:iCs/>
          <w:sz w:val="24"/>
          <w:szCs w:val="24"/>
          <w:lang w:val="en-US"/>
        </w:rPr>
        <w:t>They claim that they had involved stakeholders in the process. But when we spoke with colleagues from different universities, nobody told that they had participated in this process. I want to know who participated in the process</w:t>
      </w:r>
      <w:r w:rsidR="00CC6B70">
        <w:rPr>
          <w:rFonts w:ascii="Garamond" w:hAnsi="Garamond"/>
          <w:i/>
          <w:iCs/>
          <w:sz w:val="24"/>
          <w:szCs w:val="24"/>
          <w:lang w:val="en-US"/>
        </w:rPr>
        <w:t>.</w:t>
      </w:r>
      <w:r>
        <w:rPr>
          <w:rFonts w:ascii="Garamond" w:hAnsi="Garamond"/>
          <w:sz w:val="24"/>
          <w:szCs w:val="24"/>
          <w:lang w:val="en-US"/>
        </w:rPr>
        <w:t>”</w:t>
      </w:r>
    </w:p>
    <w:sectPr w:rsidR="005B0130" w:rsidRPr="005B0130" w:rsidSect="005B0130">
      <w:headerReference w:type="default" r:id="rId8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EB9" w:rsidRDefault="00917EB9" w:rsidP="005B0130">
      <w:pPr>
        <w:spacing w:after="0" w:line="240" w:lineRule="auto"/>
      </w:pPr>
      <w:r>
        <w:separator/>
      </w:r>
    </w:p>
  </w:endnote>
  <w:endnote w:type="continuationSeparator" w:id="0">
    <w:p w:rsidR="00917EB9" w:rsidRDefault="00917EB9" w:rsidP="005B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EB9" w:rsidRDefault="00917EB9" w:rsidP="005B0130">
      <w:pPr>
        <w:spacing w:after="0" w:line="240" w:lineRule="auto"/>
      </w:pPr>
      <w:r>
        <w:separator/>
      </w:r>
    </w:p>
  </w:footnote>
  <w:footnote w:type="continuationSeparator" w:id="0">
    <w:p w:rsidR="00917EB9" w:rsidRDefault="00917EB9" w:rsidP="005B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130" w:rsidRDefault="005B0130">
    <w:pPr>
      <w:pStyle w:val="stBilgi"/>
    </w:pPr>
    <w:r w:rsidRPr="00A33D1B">
      <w:rPr>
        <w:noProof/>
      </w:rPr>
      <w:drawing>
        <wp:anchor distT="0" distB="0" distL="114300" distR="114300" simplePos="0" relativeHeight="251659264" behindDoc="0" locked="0" layoutInCell="1" allowOverlap="1" wp14:anchorId="28015F13" wp14:editId="57A9361D">
          <wp:simplePos x="0" y="0"/>
          <wp:positionH relativeFrom="margin">
            <wp:align>center</wp:align>
          </wp:positionH>
          <wp:positionV relativeFrom="paragraph">
            <wp:posOffset>-229235</wp:posOffset>
          </wp:positionV>
          <wp:extent cx="3100070" cy="794385"/>
          <wp:effectExtent l="0" t="0" r="5080" b="5715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1" t="13664" r="3163" b="5957"/>
                  <a:stretch/>
                </pic:blipFill>
                <pic:spPr bwMode="auto">
                  <a:xfrm>
                    <a:off x="0" y="0"/>
                    <a:ext cx="310007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F4"/>
    <w:rsid w:val="00083C1A"/>
    <w:rsid w:val="000923A5"/>
    <w:rsid w:val="000C1BF4"/>
    <w:rsid w:val="0012798C"/>
    <w:rsid w:val="002C4BF2"/>
    <w:rsid w:val="00313B57"/>
    <w:rsid w:val="00381A60"/>
    <w:rsid w:val="003A1468"/>
    <w:rsid w:val="005405EB"/>
    <w:rsid w:val="005B0130"/>
    <w:rsid w:val="00696808"/>
    <w:rsid w:val="00917EB9"/>
    <w:rsid w:val="00A436F3"/>
    <w:rsid w:val="00A55E4E"/>
    <w:rsid w:val="00AB60DF"/>
    <w:rsid w:val="00C01B83"/>
    <w:rsid w:val="00CC6B70"/>
    <w:rsid w:val="00EE27CB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6226"/>
  <w15:docId w15:val="{1F801563-52AF-4EAC-97A5-5E9D744B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BF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0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013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B0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0130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5B01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Column 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spc="-1" baseline="0">
                    <a:solidFill>
                      <a:srgbClr val="000000"/>
                    </a:solidFill>
                    <a:latin typeface="Arial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Sayfa1!$A$2:$A$5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9.1</c:v>
                </c:pt>
                <c:pt idx="1">
                  <c:v>2.4</c:v>
                </c:pt>
                <c:pt idx="2">
                  <c:v>3.1</c:v>
                </c:pt>
                <c:pt idx="3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ED-44B0-B389-79D5052BE3E3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Column 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spc="-1" baseline="0">
                    <a:solidFill>
                      <a:srgbClr val="000000"/>
                    </a:solidFill>
                    <a:latin typeface="Arial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Sayfa1!$A$2:$A$5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Sayfa1!$C$2:$C$5</c:f>
              <c:numCache>
                <c:formatCode>General</c:formatCode>
                <c:ptCount val="4"/>
                <c:pt idx="0">
                  <c:v>3.2</c:v>
                </c:pt>
                <c:pt idx="1">
                  <c:v>8.8000000000000007</c:v>
                </c:pt>
                <c:pt idx="2">
                  <c:v>1.5</c:v>
                </c:pt>
                <c:pt idx="3">
                  <c:v>9.02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ED-44B0-B389-79D5052BE3E3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Column 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spc="-1" baseline="0">
                    <a:solidFill>
                      <a:srgbClr val="000000"/>
                    </a:solidFill>
                    <a:latin typeface="Arial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Sayfa1!$A$2:$A$5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Sayfa1!$D$2:$D$5</c:f>
              <c:numCache>
                <c:formatCode>General</c:formatCode>
                <c:ptCount val="4"/>
                <c:pt idx="0">
                  <c:v>4.54</c:v>
                </c:pt>
                <c:pt idx="1">
                  <c:v>9.65</c:v>
                </c:pt>
                <c:pt idx="2">
                  <c:v>3.7</c:v>
                </c:pt>
                <c:pt idx="3">
                  <c:v>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5ED-44B0-B389-79D5052BE3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7117056"/>
        <c:axId val="67118592"/>
      </c:barChart>
      <c:catAx>
        <c:axId val="67117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B3B3B3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spc="-1" baseline="0">
                <a:solidFill>
                  <a:srgbClr val="000000"/>
                </a:solidFill>
                <a:latin typeface="Arial"/>
                <a:ea typeface="+mn-ea"/>
                <a:cs typeface="+mn-cs"/>
              </a:defRPr>
            </a:pPr>
            <a:endParaRPr lang="en-US"/>
          </a:p>
        </c:txPr>
        <c:crossAx val="67118592"/>
        <c:crosses val="autoZero"/>
        <c:auto val="1"/>
        <c:lblAlgn val="ctr"/>
        <c:lblOffset val="100"/>
        <c:noMultiLvlLbl val="1"/>
      </c:catAx>
      <c:valAx>
        <c:axId val="67118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B3B3B3"/>
              </a:solidFill>
              <a:prstDash val="solid"/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rgbClr val="B3B3B3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spc="-1" baseline="0">
                <a:solidFill>
                  <a:srgbClr val="000000"/>
                </a:solidFill>
                <a:latin typeface="Arial"/>
                <a:ea typeface="+mn-ea"/>
                <a:cs typeface="+mn-cs"/>
              </a:defRPr>
            </a:pPr>
            <a:endParaRPr lang="en-US"/>
          </a:p>
        </c:txPr>
        <c:crossAx val="67117056"/>
        <c:crosses val="autoZero"/>
        <c:crossBetween val="between"/>
      </c:valAx>
      <c:spPr>
        <a:noFill/>
        <a:ln>
          <a:solidFill>
            <a:srgbClr val="B3B3B3"/>
          </a:solidFill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-1" baseline="0">
              <a:solidFill>
                <a:srgbClr val="000000"/>
              </a:solidFill>
              <a:latin typeface="Arial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1"/>
  </c:chart>
  <c:spPr>
    <a:noFill/>
    <a:ln w="9360" cap="flat" cmpd="sng" algn="ctr">
      <a:noFill/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Remenko</dc:creator>
  <cp:keywords/>
  <dc:description/>
  <cp:lastModifiedBy>Novitas Royal Ref</cp:lastModifiedBy>
  <cp:revision>10</cp:revision>
  <dcterms:created xsi:type="dcterms:W3CDTF">2020-09-17T07:50:00Z</dcterms:created>
  <dcterms:modified xsi:type="dcterms:W3CDTF">2020-09-17T08:31:00Z</dcterms:modified>
</cp:coreProperties>
</file>